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8206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Муниципальное казенное общеобразовательное учреждение </w:t>
      </w:r>
      <w:bookmarkEnd w:id="1"/>
      <w:r>
        <w:rPr>
          <w:sz w:val="28"/>
        </w:rPr>
        <w:br/>
      </w:r>
      <w:bookmarkStart w:name="ac61422a-29c7-4a5a-957e-10d44a9a8bf8" w:id="2"/>
      <w:r>
        <w:rPr>
          <w:rFonts w:ascii="Times New Roman" w:hAnsi="Times New Roman"/>
          <w:b/>
          <w:i w:val="false"/>
          <w:color w:val="000000"/>
          <w:sz w:val="28"/>
        </w:rPr>
        <w:t xml:space="preserve"> Грязновская средняя общеобразовательная школа</w:t>
      </w:r>
      <w:bookmarkEnd w:id="2"/>
      <w:r>
        <w:rPr>
          <w:sz w:val="28"/>
        </w:rPr>
        <w:br/>
      </w:r>
      <w:bookmarkStart w:name="ac61422a-29c7-4a5a-957e-10d44a9a8bf8" w:id="3"/>
      <w:r>
        <w:rPr>
          <w:rFonts w:ascii="Times New Roman" w:hAnsi="Times New Roman"/>
          <w:b/>
          <w:i w:val="false"/>
          <w:color w:val="000000"/>
          <w:sz w:val="28"/>
        </w:rPr>
        <w:t xml:space="preserve"> Тюменцевского района Алтайского края</w:t>
      </w:r>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"Грязновская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Сырвачева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1508959)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4"/>
      <w:r>
        <w:rPr>
          <w:rFonts w:ascii="Times New Roman" w:hAnsi="Times New Roman"/>
          <w:b/>
          <w:i w:val="false"/>
          <w:color w:val="000000"/>
          <w:sz w:val="28"/>
        </w:rPr>
        <w:t>Грязново</w:t>
      </w:r>
      <w:bookmarkEnd w:id="4"/>
      <w:r>
        <w:rPr>
          <w:rFonts w:ascii="Times New Roman" w:hAnsi="Times New Roman"/>
          <w:b/>
          <w:i w:val="false"/>
          <w:color w:val="000000"/>
          <w:sz w:val="28"/>
        </w:rPr>
        <w:t xml:space="preserve">‌ </w:t>
      </w:r>
      <w:bookmarkStart w:name="a612539e-b3c8-455e-88a4-bebacddb4762" w:id="5"/>
      <w:r>
        <w:rPr>
          <w:rFonts w:ascii="Times New Roman" w:hAnsi="Times New Roman"/>
          <w:b/>
          <w:i w:val="false"/>
          <w:color w:val="000000"/>
          <w:sz w:val="28"/>
        </w:rPr>
        <w:t>2023г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820607" w:id="6"/>
    <w:p>
      <w:pPr>
        <w:sectPr>
          <w:pgSz w:w="11906" w:h="16383" w:orient="portrait"/>
        </w:sectPr>
      </w:pPr>
    </w:p>
    <w:bookmarkEnd w:id="6"/>
    <w:bookmarkEnd w:id="0"/>
    <w:bookmarkStart w:name="block-10820608"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8"/>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0820608" w:id="9"/>
    <w:p>
      <w:pPr>
        <w:sectPr>
          <w:pgSz w:w="11906" w:h="16383" w:orient="portrait"/>
        </w:sectPr>
      </w:pPr>
    </w:p>
    <w:bookmarkEnd w:id="9"/>
    <w:bookmarkEnd w:id="7"/>
    <w:bookmarkStart w:name="block-10820609" w:id="10"/>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0820609" w:id="12"/>
    <w:p>
      <w:pPr>
        <w:sectPr>
          <w:pgSz w:w="11906" w:h="16383" w:orient="portrait"/>
        </w:sectPr>
      </w:pPr>
    </w:p>
    <w:bookmarkEnd w:id="12"/>
    <w:bookmarkEnd w:id="10"/>
    <w:bookmarkStart w:name="block-10820605" w:id="13"/>
    <w:p>
      <w:pPr>
        <w:spacing w:before="0" w:after="0" w:line="264"/>
        <w:ind w:left="120"/>
        <w:jc w:val="both"/>
      </w:pPr>
      <w:bookmarkStart w:name="_Toc137548640" w:id="14"/>
      <w:bookmarkEnd w:id="14"/>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5"/>
      <w:bookmarkEnd w:id="15"/>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7"/>
      <w:bookmarkEnd w:id="17"/>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10820605" w:id="19"/>
    <w:p>
      <w:pPr>
        <w:sectPr>
          <w:pgSz w:w="11906" w:h="16383" w:orient="portrait"/>
        </w:sectPr>
      </w:pPr>
    </w:p>
    <w:bookmarkEnd w:id="19"/>
    <w:bookmarkEnd w:id="13"/>
    <w:bookmarkStart w:name="block-10820604"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https://nsportal.ru/npo-spo/gumanitarnye-nauki/library/2017/02/19/fizicheskaya-kultura-i-sport-kak-sotsialnye-fenomeny</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8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2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jc w:val="left"/>
            </w:pPr>
          </w:p>
        </w:tc>
      </w:tr>
    </w:tbl>
    <w:p>
      <w:pPr>
        <w:sectPr>
          <w:pgSz w:w="16383" w:h="11906" w:orient="landscape"/>
        </w:sectPr>
      </w:pPr>
    </w:p>
    <w:bookmarkStart w:name="block-10820604" w:id="21"/>
    <w:p>
      <w:pPr>
        <w:sectPr>
          <w:pgSz w:w="16383" w:h="11906" w:orient="landscape"/>
        </w:sectPr>
      </w:pPr>
    </w:p>
    <w:bookmarkEnd w:id="21"/>
    <w:bookmarkEnd w:id="20"/>
    <w:bookmarkStart w:name="block-10820606"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0"/>
        <w:gridCol w:w="2880"/>
        <w:gridCol w:w="960"/>
        <w:gridCol w:w="1920"/>
        <w:gridCol w:w="2080"/>
        <w:gridCol w:w="1440"/>
        <w:gridCol w:w="3955"/>
      </w:tblGrid>
      <w:tr>
        <w:trPr>
          <w:trHeight w:val="300" w:hRule="atLeast"/>
          <w:trHeight w:val="144" w:hRule="atLeast"/>
        </w:trPr>
        <w:tc>
          <w:tcPr>
            <w:tcW w:w="3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7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http://www.xliby.ru/nauchnaja_literatura_prochee/sociologija_konspekt_lekcii/p11.php</w:t>
              </w:r>
            </w:hyperlink>
          </w:p>
        </w:tc>
      </w:tr>
      <w:tr>
        <w:trPr>
          <w:trHeight w:val="213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https://nsportal.ru/shkola/obshchestvoznanie/library/2013/12/28/kultura-i-dukhovnaya-zhizn-obshchestva</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https://nsportal.ru/shkola/osnovy-bezopasnosti-zhiznedeyatelnosti/library/2017/10/24/plan-konspekt-uroka-po-teme</w:t>
              </w:r>
            </w:hyperlink>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4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2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7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0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56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3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7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820606" w:id="23"/>
    <w:p>
      <w:pPr>
        <w:sectPr>
          <w:pgSz w:w="16383" w:h="11906" w:orient="landscape"/>
        </w:sectPr>
      </w:pPr>
    </w:p>
    <w:bookmarkEnd w:id="23"/>
    <w:bookmarkEnd w:id="22"/>
    <w:bookmarkStart w:name="block-10820610"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5"/>
      <w:r>
        <w:rPr>
          <w:rFonts w:ascii="Times New Roman" w:hAnsi="Times New Roman"/>
          <w:b w:val="false"/>
          <w:i w:val="false"/>
          <w:color w:val="000000"/>
          <w:sz w:val="28"/>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bookmarkEnd w:id="25"/>
      <w:r>
        <w:rPr>
          <w:sz w:val="28"/>
        </w:rPr>
        <w:br/>
      </w:r>
      <w:bookmarkStart w:name="f056fd23-2f41-4129-8da1-d467aa21439d" w:id="26"/>
      <w:r>
        <w:rPr>
          <w:rFonts w:ascii="Times New Roman" w:hAnsi="Times New Roman"/>
          <w:b w:val="false"/>
          <w:i w:val="false"/>
          <w:color w:val="000000"/>
          <w:sz w:val="28"/>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27"/>
      <w:r>
        <w:rPr>
          <w:rFonts w:ascii="Times New Roman" w:hAnsi="Times New Roman"/>
          <w:b w:val="false"/>
          <w:i w:val="false"/>
          <w:color w:val="000000"/>
          <w:sz w:val="28"/>
        </w:rPr>
        <w:t>Физическая культура. Базовый уровень. 10–11 классы. Методическое пособие – методическое пособие – Корпорация Российский учебник (издательство Дрофа – Вентана)</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28"/>
      <w:r>
        <w:rPr>
          <w:rFonts w:ascii="Times New Roman" w:hAnsi="Times New Roman"/>
          <w:b w:val="false"/>
          <w:i w:val="false"/>
          <w:color w:val="000000"/>
          <w:sz w:val="28"/>
        </w:rPr>
        <w:t>https://rosuchebnik.ru/material/fizicheskaya-kultura-bazovyy-uroven-10-11-klassy-metodicheskoe-posobie-pogadaev/</w:t>
      </w:r>
      <w:bookmarkEnd w:id="28"/>
      <w:r>
        <w:rPr>
          <w:sz w:val="28"/>
        </w:rPr>
        <w:br/>
      </w:r>
      <w:bookmarkStart w:name="9a54c4b8-b2ef-4fc1-87b1-da44b5d58279" w:id="29"/>
      <w:r>
        <w:rPr>
          <w:rFonts w:ascii="Times New Roman" w:hAnsi="Times New Roman"/>
          <w:b w:val="false"/>
          <w:i w:val="false"/>
          <w:color w:val="000000"/>
          <w:sz w:val="28"/>
        </w:rPr>
        <w:t xml:space="preserve"> https://nsportal.ru/shkola/fizkultura-i-sport/library/2020/01/08/uchebno-metodicheskoe-posobie-po-fizicheskoy-kulture</w:t>
      </w:r>
      <w:bookmarkEnd w:id="2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820610" w:id="30"/>
    <w:p>
      <w:pPr>
        <w:sectPr>
          <w:pgSz w:w="11906" w:h="16383" w:orient="portrait"/>
        </w:sectPr>
      </w:pPr>
    </w:p>
    <w:bookmarkEnd w:id="30"/>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nsportal.ru/npo-spo/gumanitarnye-nauki/library/2017/02/19/fizicheskaya-kultura-i-sport-kak-sotsialnye-fenomeny" Type="http://schemas.openxmlformats.org/officeDocument/2006/relationships/hyperlink" Id="rId4"/>
    <Relationship TargetMode="External" Target="http://www.xliby.ru/nauchnaja_literatura_prochee/sociologija_konspekt_lekcii/p11.php" Type="http://schemas.openxmlformats.org/officeDocument/2006/relationships/hyperlink" Id="rId5"/>
    <Relationship TargetMode="External" Target="https://nsportal.ru/shkola/obshchestvoznanie/library/2013/12/28/kultura-i-dukhovnaya-zhizn-obshchestva" Type="http://schemas.openxmlformats.org/officeDocument/2006/relationships/hyperlink" Id="rId6"/>
    <Relationship TargetMode="External" Target="https://nsportal.ru/shkola/osnovy-bezopasnosti-zhiznedeyatelnosti/library/2017/10/24/plan-konspekt-uroka-po-teme" Type="http://schemas.openxmlformats.org/officeDocument/2006/relationships/hyperlink" Id="rId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